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66" w:rsidRDefault="00336691">
      <w:pPr>
        <w:spacing w:before="29"/>
        <w:ind w:left="892"/>
        <w:jc w:val="both"/>
        <w:rPr>
          <w:sz w:val="36"/>
        </w:rPr>
      </w:pPr>
      <w:bookmarkStart w:id="0" w:name="_GoBack"/>
      <w:bookmarkEnd w:id="0"/>
      <w:r>
        <w:rPr>
          <w:color w:val="231F20"/>
          <w:sz w:val="36"/>
        </w:rPr>
        <w:t>Правила проведения соревнований по Танто Тайсабаки.</w:t>
      </w:r>
    </w:p>
    <w:p w:rsidR="00121A66" w:rsidRDefault="00336691">
      <w:pPr>
        <w:pStyle w:val="a4"/>
        <w:numPr>
          <w:ilvl w:val="0"/>
          <w:numId w:val="1"/>
        </w:numPr>
        <w:tabs>
          <w:tab w:val="left" w:pos="703"/>
          <w:tab w:val="left" w:pos="704"/>
        </w:tabs>
        <w:spacing w:before="274"/>
        <w:ind w:hanging="597"/>
        <w:jc w:val="left"/>
        <w:rPr>
          <w:sz w:val="24"/>
        </w:rPr>
      </w:pPr>
      <w:r>
        <w:rPr>
          <w:color w:val="231F20"/>
          <w:sz w:val="24"/>
        </w:rPr>
        <w:t>Матч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состоит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из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двух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частей,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30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секунд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«чистого»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времени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каждая.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истечения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30</w:t>
      </w:r>
    </w:p>
    <w:p w:rsidR="00121A66" w:rsidRDefault="00336691">
      <w:pPr>
        <w:pStyle w:val="a3"/>
        <w:jc w:val="left"/>
      </w:pPr>
      <w:r>
        <w:rPr>
          <w:color w:val="231F20"/>
        </w:rPr>
        <w:t>секунд происходит смена ролей.</w:t>
      </w:r>
    </w:p>
    <w:p w:rsidR="00121A66" w:rsidRDefault="00336691">
      <w:pPr>
        <w:pStyle w:val="a4"/>
        <w:numPr>
          <w:ilvl w:val="0"/>
          <w:numId w:val="1"/>
        </w:numPr>
        <w:tabs>
          <w:tab w:val="left" w:pos="703"/>
          <w:tab w:val="left" w:pos="704"/>
        </w:tabs>
        <w:ind w:hanging="597"/>
        <w:jc w:val="left"/>
        <w:rPr>
          <w:sz w:val="24"/>
        </w:rPr>
      </w:pPr>
      <w:r>
        <w:rPr>
          <w:color w:val="231F20"/>
          <w:sz w:val="24"/>
        </w:rPr>
        <w:t>Один спортсмен без оружия (ТОШУ), второй вооружен резиновым ножом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(ТАНТО).</w:t>
      </w:r>
    </w:p>
    <w:p w:rsidR="00121A66" w:rsidRDefault="00336691">
      <w:pPr>
        <w:pStyle w:val="a4"/>
        <w:numPr>
          <w:ilvl w:val="0"/>
          <w:numId w:val="1"/>
        </w:numPr>
        <w:tabs>
          <w:tab w:val="left" w:pos="704"/>
        </w:tabs>
        <w:ind w:right="106" w:hanging="597"/>
        <w:jc w:val="both"/>
        <w:rPr>
          <w:sz w:val="24"/>
        </w:rPr>
      </w:pPr>
      <w:r>
        <w:rPr>
          <w:color w:val="231F20"/>
          <w:sz w:val="24"/>
        </w:rPr>
        <w:t>ТАНТО (спортсмен c ножом) может получать очки за успешные атаки (танто цки арии). В случае проведения результативной атаки судья объявляет «цки арии». При этом должны соблюдаться принципы нанесения укола и прямого удара мечом из кендо и принципа единства с</w:t>
      </w:r>
      <w:r>
        <w:rPr>
          <w:color w:val="231F20"/>
          <w:sz w:val="24"/>
        </w:rPr>
        <w:t>ознания, оружия и тела (ки кен тай но ичи). Танто цки основано на тегатана  доуса, которое включает в себя принципы работы с мечом. Исходя из этих соображений,  цки ари должно соответствовать следующим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условиям:</w:t>
      </w:r>
    </w:p>
    <w:p w:rsidR="00121A66" w:rsidRDefault="00336691">
      <w:pPr>
        <w:pStyle w:val="a3"/>
        <w:spacing w:before="18"/>
        <w:ind w:left="1091" w:right="106" w:hanging="360"/>
      </w:pPr>
      <w:r>
        <w:rPr>
          <w:rFonts w:ascii="Calibri" w:hAnsi="Calibri"/>
          <w:color w:val="231F20"/>
          <w:w w:val="221"/>
        </w:rPr>
        <w:t xml:space="preserve"> </w:t>
      </w:r>
      <w:r>
        <w:rPr>
          <w:rFonts w:ascii="Calibri" w:hAnsi="Calibri"/>
          <w:color w:val="231F20"/>
        </w:rPr>
        <w:t xml:space="preserve">    </w:t>
      </w:r>
      <w:r>
        <w:rPr>
          <w:color w:val="231F20"/>
        </w:rPr>
        <w:t>Цки наносится в зачетную зону: спереди,</w:t>
      </w:r>
      <w:r>
        <w:rPr>
          <w:color w:val="231F20"/>
        </w:rPr>
        <w:t xml:space="preserve"> сбоку и сзади в область тела от подмышек до пояса (не включая пояса). Руки включены в эту зону при условии, что они прижаты к ней.</w:t>
      </w:r>
    </w:p>
    <w:p w:rsidR="00121A66" w:rsidRDefault="00336691">
      <w:pPr>
        <w:pStyle w:val="a3"/>
        <w:spacing w:before="18"/>
        <w:ind w:left="1243" w:right="108" w:hanging="360"/>
      </w:pPr>
      <w:r>
        <w:rPr>
          <w:rFonts w:ascii="Calibri" w:hAnsi="Calibri"/>
          <w:color w:val="231F20"/>
          <w:w w:val="221"/>
        </w:rPr>
        <w:t xml:space="preserve"> </w:t>
      </w:r>
      <w:r>
        <w:rPr>
          <w:rFonts w:ascii="Calibri" w:hAnsi="Calibri"/>
          <w:color w:val="231F20"/>
        </w:rPr>
        <w:t xml:space="preserve">  </w:t>
      </w:r>
      <w:r>
        <w:rPr>
          <w:color w:val="231F20"/>
        </w:rPr>
        <w:t>По окончании цки положение туловища – вертикальное, стойка – устойчивая, рука с танто не согнута.</w:t>
      </w:r>
    </w:p>
    <w:p w:rsidR="00121A66" w:rsidRDefault="00336691">
      <w:pPr>
        <w:pStyle w:val="a3"/>
        <w:spacing w:before="18"/>
        <w:ind w:left="1243" w:right="108" w:hanging="360"/>
      </w:pPr>
      <w:r>
        <w:rPr>
          <w:rFonts w:ascii="Calibri" w:hAnsi="Calibri"/>
          <w:color w:val="231F20"/>
          <w:w w:val="221"/>
        </w:rPr>
        <w:t xml:space="preserve"> </w:t>
      </w:r>
      <w:r>
        <w:rPr>
          <w:rFonts w:ascii="Calibri" w:hAnsi="Calibri"/>
          <w:color w:val="231F20"/>
        </w:rPr>
        <w:t xml:space="preserve">  </w:t>
      </w:r>
      <w:r>
        <w:rPr>
          <w:color w:val="231F20"/>
        </w:rPr>
        <w:t>Цки наносится пример</w:t>
      </w:r>
      <w:r>
        <w:rPr>
          <w:color w:val="231F20"/>
        </w:rPr>
        <w:t>но перпендикулярно к телу ТОШУ. Однако это правило не применяется, если ТОШУ стоит в неправильной стойке, например наклонился или упал.</w:t>
      </w:r>
    </w:p>
    <w:p w:rsidR="00121A66" w:rsidRDefault="00336691">
      <w:pPr>
        <w:pStyle w:val="a3"/>
        <w:spacing w:before="18"/>
        <w:ind w:left="1243" w:right="106" w:hanging="360"/>
      </w:pPr>
      <w:r>
        <w:rPr>
          <w:rFonts w:ascii="Calibri" w:hAnsi="Calibri"/>
          <w:color w:val="231F20"/>
          <w:w w:val="221"/>
        </w:rPr>
        <w:t xml:space="preserve"> </w:t>
      </w:r>
      <w:r>
        <w:rPr>
          <w:rFonts w:ascii="Calibri" w:hAnsi="Calibri"/>
          <w:color w:val="231F20"/>
        </w:rPr>
        <w:t xml:space="preserve"> </w:t>
      </w:r>
      <w:r>
        <w:rPr>
          <w:rFonts w:ascii="Calibri" w:hAnsi="Calibri"/>
          <w:color w:val="231F20"/>
          <w:spacing w:val="-21"/>
        </w:rPr>
        <w:t xml:space="preserve"> </w:t>
      </w:r>
      <w:r>
        <w:rPr>
          <w:color w:val="231F20"/>
        </w:rPr>
        <w:t>Цки должны быть безопасными. В частности, нож должен быть повернут таким  образом, чтобы нельзя было ударить ТОШУ кул</w:t>
      </w:r>
      <w:r>
        <w:rPr>
          <w:color w:val="231F20"/>
        </w:rPr>
        <w:t>аком. Это правило может не применяться, если ТОШУ сокращает дистанцию и приближается к ТАНТО без тай сабаки в момент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цки.</w:t>
      </w:r>
    </w:p>
    <w:p w:rsidR="00121A66" w:rsidRDefault="00336691">
      <w:pPr>
        <w:pStyle w:val="a3"/>
        <w:spacing w:before="18"/>
        <w:ind w:left="883"/>
      </w:pPr>
      <w:r>
        <w:rPr>
          <w:rFonts w:ascii="Calibri" w:hAnsi="Calibri"/>
          <w:color w:val="231F20"/>
          <w:w w:val="221"/>
        </w:rPr>
        <w:t xml:space="preserve"> </w:t>
      </w:r>
      <w:r>
        <w:rPr>
          <w:rFonts w:ascii="Calibri" w:hAnsi="Calibri"/>
          <w:color w:val="231F20"/>
        </w:rPr>
        <w:t xml:space="preserve">  </w:t>
      </w:r>
      <w:r>
        <w:rPr>
          <w:color w:val="231F20"/>
        </w:rPr>
        <w:t>Цки начинается с шага вперед с расстояния одного шага (иссоку итто но маай).</w:t>
      </w:r>
    </w:p>
    <w:p w:rsidR="00121A66" w:rsidRDefault="00121A66">
      <w:pPr>
        <w:pStyle w:val="a3"/>
        <w:spacing w:before="10"/>
        <w:ind w:left="0"/>
        <w:jc w:val="left"/>
        <w:rPr>
          <w:sz w:val="23"/>
        </w:rPr>
      </w:pPr>
    </w:p>
    <w:p w:rsidR="00121A66" w:rsidRDefault="00336691">
      <w:pPr>
        <w:pStyle w:val="a3"/>
        <w:ind w:left="883"/>
      </w:pPr>
      <w:r>
        <w:rPr>
          <w:color w:val="231F20"/>
        </w:rPr>
        <w:t>Примечание.</w:t>
      </w:r>
    </w:p>
    <w:p w:rsidR="00121A66" w:rsidRDefault="00336691">
      <w:pPr>
        <w:pStyle w:val="a3"/>
        <w:ind w:left="883" w:right="106"/>
      </w:pPr>
      <w:r>
        <w:rPr>
          <w:color w:val="231F20"/>
        </w:rPr>
        <w:t xml:space="preserve">Маки цки (уколы, в которых рука повернута большим пальцем вниз или ладонью вверх) признаются действительными, если они соответствуют приведенным выше критериям.     В случае падения ТОШУ, цки признается действительным при условии, что оно было произведено </w:t>
      </w:r>
      <w:r>
        <w:rPr>
          <w:color w:val="231F20"/>
        </w:rPr>
        <w:t>моментально, первым движением, и соответствует вышеуказанным критериям.</w:t>
      </w:r>
    </w:p>
    <w:p w:rsidR="00121A66" w:rsidRDefault="00336691">
      <w:pPr>
        <w:pStyle w:val="a3"/>
        <w:ind w:left="883" w:hanging="1"/>
        <w:jc w:val="left"/>
      </w:pPr>
      <w:r>
        <w:rPr>
          <w:color w:val="231F20"/>
        </w:rPr>
        <w:t>Маваши цки (уколы с широким боковым огибающим движением руки) признаются недействительными, поскольку они отклоняются от центральной линии.</w:t>
      </w:r>
    </w:p>
    <w:p w:rsidR="00121A66" w:rsidRDefault="00336691">
      <w:pPr>
        <w:pStyle w:val="a4"/>
        <w:numPr>
          <w:ilvl w:val="0"/>
          <w:numId w:val="1"/>
        </w:numPr>
        <w:tabs>
          <w:tab w:val="left" w:pos="704"/>
        </w:tabs>
        <w:ind w:right="109" w:hanging="427"/>
        <w:jc w:val="both"/>
        <w:rPr>
          <w:sz w:val="24"/>
        </w:rPr>
      </w:pPr>
      <w:r>
        <w:rPr>
          <w:color w:val="231F20"/>
          <w:sz w:val="24"/>
        </w:rPr>
        <w:t>ТОШУ (спортсмен без ножа) может получать очк</w:t>
      </w:r>
      <w:r>
        <w:rPr>
          <w:color w:val="231F20"/>
          <w:sz w:val="24"/>
        </w:rPr>
        <w:t>и за успешный захват двумя руками атакующей руки ТАНТО или за обозначение техники из раздела атэми ваза. В случае проведения результативного действия судья объявляет оценку «юко». Обязательным условием является уход с линии атаки с сохранением правильной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z w:val="24"/>
        </w:rPr>
        <w:t>тойки.</w:t>
      </w:r>
    </w:p>
    <w:p w:rsidR="00121A66" w:rsidRDefault="00336691">
      <w:pPr>
        <w:pStyle w:val="a4"/>
        <w:numPr>
          <w:ilvl w:val="0"/>
          <w:numId w:val="1"/>
        </w:numPr>
        <w:tabs>
          <w:tab w:val="left" w:pos="704"/>
        </w:tabs>
        <w:ind w:right="109" w:hanging="360"/>
        <w:jc w:val="both"/>
        <w:rPr>
          <w:sz w:val="24"/>
        </w:rPr>
      </w:pPr>
      <w:r>
        <w:rPr>
          <w:color w:val="231F20"/>
          <w:sz w:val="24"/>
        </w:rPr>
        <w:t>Штрафные оценки (шидо, чуй и хансоку маке) назначаются так же, как в соревнованиях по танто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рандори.</w:t>
      </w:r>
    </w:p>
    <w:p w:rsidR="00121A66" w:rsidRDefault="00336691">
      <w:pPr>
        <w:pStyle w:val="a4"/>
        <w:numPr>
          <w:ilvl w:val="0"/>
          <w:numId w:val="1"/>
        </w:numPr>
        <w:tabs>
          <w:tab w:val="left" w:pos="704"/>
        </w:tabs>
        <w:ind w:hanging="427"/>
        <w:jc w:val="left"/>
        <w:rPr>
          <w:sz w:val="24"/>
        </w:rPr>
      </w:pPr>
      <w:r>
        <w:rPr>
          <w:color w:val="231F20"/>
          <w:sz w:val="24"/>
        </w:rPr>
        <w:t>Определение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победителя:</w:t>
      </w:r>
    </w:p>
    <w:p w:rsidR="00121A66" w:rsidRDefault="00336691">
      <w:pPr>
        <w:pStyle w:val="a3"/>
        <w:tabs>
          <w:tab w:val="left" w:pos="883"/>
        </w:tabs>
        <w:spacing w:before="18"/>
        <w:ind w:left="523"/>
        <w:jc w:val="left"/>
      </w:pPr>
      <w:r>
        <w:rPr>
          <w:rFonts w:ascii="Calibri" w:hAnsi="Calibri"/>
          <w:color w:val="231F20"/>
          <w:w w:val="221"/>
        </w:rPr>
        <w:t xml:space="preserve"> </w:t>
      </w:r>
      <w:r>
        <w:rPr>
          <w:rFonts w:ascii="Calibri" w:hAnsi="Calibri"/>
          <w:color w:val="231F20"/>
        </w:rPr>
        <w:tab/>
      </w:r>
      <w:r>
        <w:rPr>
          <w:color w:val="231F20"/>
        </w:rPr>
        <w:t>Победитель определяется на основании общего счета, полученного в обеих частях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матча.</w:t>
      </w:r>
    </w:p>
    <w:p w:rsidR="00121A66" w:rsidRDefault="00336691">
      <w:pPr>
        <w:pStyle w:val="a3"/>
        <w:spacing w:before="17"/>
        <w:ind w:left="883" w:right="106" w:hanging="360"/>
      </w:pPr>
      <w:r>
        <w:rPr>
          <w:rFonts w:ascii="Calibri" w:hAnsi="Calibri"/>
          <w:color w:val="231F20"/>
          <w:w w:val="221"/>
        </w:rPr>
        <w:t xml:space="preserve"> </w:t>
      </w:r>
      <w:r>
        <w:rPr>
          <w:rFonts w:ascii="Calibri" w:hAnsi="Calibri"/>
          <w:color w:val="231F20"/>
        </w:rPr>
        <w:t xml:space="preserve">    </w:t>
      </w:r>
      <w:r>
        <w:rPr>
          <w:color w:val="231F20"/>
        </w:rPr>
        <w:t>Если спортсмены набрали одинаков</w:t>
      </w:r>
      <w:r>
        <w:rPr>
          <w:color w:val="231F20"/>
        </w:rPr>
        <w:t>ое количество очков, победитель определяется в следующем порядке (критерии расположены по убыванию значимости):</w:t>
      </w:r>
    </w:p>
    <w:p w:rsidR="00121A66" w:rsidRDefault="00336691">
      <w:pPr>
        <w:pStyle w:val="a3"/>
        <w:ind w:left="1243" w:right="6265"/>
        <w:jc w:val="left"/>
      </w:pPr>
      <w:r>
        <w:rPr>
          <w:color w:val="231F20"/>
        </w:rPr>
        <w:t>Наибольшее число юко. Наибольшее число цки ари.</w:t>
      </w:r>
    </w:p>
    <w:p w:rsidR="00121A66" w:rsidRDefault="00336691">
      <w:pPr>
        <w:pStyle w:val="a3"/>
        <w:ind w:left="1243"/>
        <w:jc w:val="left"/>
      </w:pPr>
      <w:r>
        <w:rPr>
          <w:color w:val="231F20"/>
        </w:rPr>
        <w:t>Наименьшее число штрафных очков.</w:t>
      </w:r>
    </w:p>
    <w:p w:rsidR="00121A66" w:rsidRDefault="00336691">
      <w:pPr>
        <w:pStyle w:val="a3"/>
        <w:spacing w:before="18"/>
        <w:ind w:left="883" w:right="108" w:hanging="360"/>
      </w:pPr>
      <w:r>
        <w:rPr>
          <w:rFonts w:ascii="Calibri" w:hAnsi="Calibri"/>
          <w:color w:val="231F20"/>
          <w:w w:val="221"/>
        </w:rPr>
        <w:t xml:space="preserve"> </w:t>
      </w:r>
      <w:r>
        <w:rPr>
          <w:rFonts w:ascii="Calibri" w:hAnsi="Calibri"/>
          <w:color w:val="231F20"/>
        </w:rPr>
        <w:t xml:space="preserve">    </w:t>
      </w:r>
      <w:r>
        <w:rPr>
          <w:color w:val="231F20"/>
        </w:rPr>
        <w:t>В случае невозможности определения победителя по вышеприве</w:t>
      </w:r>
      <w:r>
        <w:rPr>
          <w:color w:val="231F20"/>
        </w:rPr>
        <w:t>денной схеме, рассматривается, кто из спортсменов лучше сохранял стойку и дистанцию в атаке и защите.</w:t>
      </w:r>
    </w:p>
    <w:sectPr w:rsidR="00121A66">
      <w:type w:val="continuous"/>
      <w:pgSz w:w="11910" w:h="16840"/>
      <w:pgMar w:top="112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7675E"/>
    <w:multiLevelType w:val="hybridMultilevel"/>
    <w:tmpl w:val="BE10E73C"/>
    <w:lvl w:ilvl="0" w:tplc="91EEF878">
      <w:start w:val="1"/>
      <w:numFmt w:val="lowerRoman"/>
      <w:lvlText w:val="%1."/>
      <w:lvlJc w:val="left"/>
      <w:pPr>
        <w:ind w:left="703" w:hanging="598"/>
        <w:jc w:val="right"/>
      </w:pPr>
      <w:rPr>
        <w:rFonts w:ascii="Times New Roman" w:eastAsia="Times New Roman" w:hAnsi="Times New Roman" w:cs="Times New Roman" w:hint="default"/>
        <w:color w:val="231F20"/>
        <w:spacing w:val="-2"/>
        <w:w w:val="99"/>
        <w:sz w:val="24"/>
        <w:szCs w:val="24"/>
      </w:rPr>
    </w:lvl>
    <w:lvl w:ilvl="1" w:tplc="DBB09C9E">
      <w:numFmt w:val="bullet"/>
      <w:lvlText w:val="•"/>
      <w:lvlJc w:val="left"/>
      <w:pPr>
        <w:ind w:left="1666" w:hanging="598"/>
      </w:pPr>
      <w:rPr>
        <w:rFonts w:hint="default"/>
      </w:rPr>
    </w:lvl>
    <w:lvl w:ilvl="2" w:tplc="BF522C00">
      <w:numFmt w:val="bullet"/>
      <w:lvlText w:val="•"/>
      <w:lvlJc w:val="left"/>
      <w:pPr>
        <w:ind w:left="2632" w:hanging="598"/>
      </w:pPr>
      <w:rPr>
        <w:rFonts w:hint="default"/>
      </w:rPr>
    </w:lvl>
    <w:lvl w:ilvl="3" w:tplc="8A627228">
      <w:numFmt w:val="bullet"/>
      <w:lvlText w:val="•"/>
      <w:lvlJc w:val="left"/>
      <w:pPr>
        <w:ind w:left="3599" w:hanging="598"/>
      </w:pPr>
      <w:rPr>
        <w:rFonts w:hint="default"/>
      </w:rPr>
    </w:lvl>
    <w:lvl w:ilvl="4" w:tplc="FC4C9660">
      <w:numFmt w:val="bullet"/>
      <w:lvlText w:val="•"/>
      <w:lvlJc w:val="left"/>
      <w:pPr>
        <w:ind w:left="4565" w:hanging="598"/>
      </w:pPr>
      <w:rPr>
        <w:rFonts w:hint="default"/>
      </w:rPr>
    </w:lvl>
    <w:lvl w:ilvl="5" w:tplc="4694256C">
      <w:numFmt w:val="bullet"/>
      <w:lvlText w:val="•"/>
      <w:lvlJc w:val="left"/>
      <w:pPr>
        <w:ind w:left="5532" w:hanging="598"/>
      </w:pPr>
      <w:rPr>
        <w:rFonts w:hint="default"/>
      </w:rPr>
    </w:lvl>
    <w:lvl w:ilvl="6" w:tplc="E9087188">
      <w:numFmt w:val="bullet"/>
      <w:lvlText w:val="•"/>
      <w:lvlJc w:val="left"/>
      <w:pPr>
        <w:ind w:left="6498" w:hanging="598"/>
      </w:pPr>
      <w:rPr>
        <w:rFonts w:hint="default"/>
      </w:rPr>
    </w:lvl>
    <w:lvl w:ilvl="7" w:tplc="E3328170">
      <w:numFmt w:val="bullet"/>
      <w:lvlText w:val="•"/>
      <w:lvlJc w:val="left"/>
      <w:pPr>
        <w:ind w:left="7465" w:hanging="598"/>
      </w:pPr>
      <w:rPr>
        <w:rFonts w:hint="default"/>
      </w:rPr>
    </w:lvl>
    <w:lvl w:ilvl="8" w:tplc="183C1DCA">
      <w:numFmt w:val="bullet"/>
      <w:lvlText w:val="•"/>
      <w:lvlJc w:val="left"/>
      <w:pPr>
        <w:ind w:left="8431" w:hanging="5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66"/>
    <w:rsid w:val="00121A66"/>
    <w:rsid w:val="0033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3" w:hanging="59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3" w:hanging="59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&lt;4D6963726F736F667420576F7264202D20CFF0E0E2E8EBE020EFF0EEE2E5E4E5EDE8FF20F1EEF0E5E2EDEEE2E0EDE8E920EFEE20D2E0EDF2EE20D2E0E9F1E0E1E0EAE82DC0D2C0CAC0323031362E646F63&gt;</vt:lpstr>
    </vt:vector>
  </TitlesOfParts>
  <Company>Федерация Томики Айкидо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&lt;4D6963726F736F667420576F7264202D20CFF0E0E2E8EBE020EFF0EEE2E5E4E5EDE8FF20F1EEF0E5E2EDEEE2E0EDE8E920EFEE20D2E0EDF2EE20D2E0E9F1E0E1E0EAE82DC0D2C0CAC0323031362E646F63&gt;</dc:title>
  <dc:creator>iluha</dc:creator>
  <cp:lastModifiedBy>Алексей Щепихин</cp:lastModifiedBy>
  <cp:revision>2</cp:revision>
  <dcterms:created xsi:type="dcterms:W3CDTF">2016-09-17T08:20:00Z</dcterms:created>
  <dcterms:modified xsi:type="dcterms:W3CDTF">2016-09-17T08:20:00Z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2016-09-17T00:00:00Z</vt:filetime>
  </property>
</Properties>
</file>